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14E29"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Stockholm den 25 januari 2022</w:t>
      </w:r>
    </w:p>
    <w:p w14:paraId="0AD085F7"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7CB00D00"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Till Skolinspektionen, upplysningstjänsten</w:t>
      </w:r>
    </w:p>
    <w:p w14:paraId="08EFA2A7"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6C3F98A3" w14:textId="587B2924"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Jag heter Clarissa Kugelberg och är medlem i nätverket BUMS "Barn utemiljö i staden". Vi är engagerade i frågor som rör barns livsmiljö i staden och framför allt i frågor om barns fysiska miljö, ute och inne i skola och förskola.</w:t>
      </w:r>
    </w:p>
    <w:p w14:paraId="5ECF995A"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 </w:t>
      </w:r>
    </w:p>
    <w:p w14:paraId="5D3B0083"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xml:space="preserve">I kartläggningen "Barngruppers storlek i förskolan" från Skolverket 2016, framkommer betydelsefulla och allvarliga resultat. Har Skolinspektionen uppmärksammat denna kartläggning? Författarna påtalar </w:t>
      </w:r>
      <w:proofErr w:type="gramStart"/>
      <w:r w:rsidRPr="00783740">
        <w:rPr>
          <w:rFonts w:ascii="Calibri" w:eastAsia="Times New Roman" w:hAnsi="Calibri" w:cs="Calibri"/>
          <w:noProof w:val="0"/>
          <w:color w:val="222222"/>
          <w:sz w:val="22"/>
          <w:szCs w:val="22"/>
          <w:lang w:eastAsia="sv-SE"/>
        </w:rPr>
        <w:t>bl. a.</w:t>
      </w:r>
      <w:proofErr w:type="gramEnd"/>
      <w:r w:rsidRPr="00783740">
        <w:rPr>
          <w:rFonts w:ascii="Calibri" w:eastAsia="Times New Roman" w:hAnsi="Calibri" w:cs="Calibri"/>
          <w:noProof w:val="0"/>
          <w:color w:val="222222"/>
          <w:sz w:val="22"/>
          <w:szCs w:val="22"/>
          <w:lang w:eastAsia="sv-SE"/>
        </w:rPr>
        <w:t xml:space="preserve"> att forskningen visar att antalet barn på många förskolor idag överstiger det antal som lokalerna är anpassade för och att detta gör det svårare att skapa en fungerande verksamhet.  Barngruppernas storlek överstiger fortfarande Skolverkets riktlinjer för gruppstorlek och forskning visar att många barn i gruppen försvårar för vuxna att se, möta och engagera sig i enskilda barn eller ett fåtal barn.  Författarna konstaterar att forskningen visar att organisationen i form av storarbetslag innebär flera riskfaktorer såsom att barn har svårigheter att hantera många relationer och att de får mindre emotionellt stöd och uppmärksamhet. Forskning visar att många relationer skapar stress både för barn och vuxna och att många och instabila relationer skapar anknytningsproblem för barn.</w:t>
      </w:r>
    </w:p>
    <w:p w14:paraId="3B8F943B"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0E3671D4" w14:textId="131973DA"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xml:space="preserve">Uppmärksammar Skolinspektionen riskerna för barns hälsa och utveckling som framkommer i kartläggningen av forskningen om storarbetslag? I Stockholm byggs sedan </w:t>
      </w:r>
      <w:r w:rsidRPr="00783740">
        <w:rPr>
          <w:rFonts w:ascii="Calibri" w:eastAsia="Times New Roman" w:hAnsi="Calibri" w:cs="Calibri"/>
          <w:noProof w:val="0"/>
          <w:color w:val="222222"/>
          <w:sz w:val="22"/>
          <w:szCs w:val="22"/>
          <w:lang w:eastAsia="sv-SE"/>
        </w:rPr>
        <w:t>2013–14</w:t>
      </w:r>
      <w:r w:rsidRPr="00783740">
        <w:rPr>
          <w:rFonts w:ascii="Calibri" w:eastAsia="Times New Roman" w:hAnsi="Calibri" w:cs="Calibri"/>
          <w:noProof w:val="0"/>
          <w:color w:val="222222"/>
          <w:sz w:val="22"/>
          <w:szCs w:val="22"/>
          <w:lang w:eastAsia="sv-SE"/>
        </w:rPr>
        <w:t xml:space="preserve"> allt större förskolor med avdelning från sex till åtta, tio avdelningar och </w:t>
      </w:r>
      <w:r w:rsidRPr="00783740">
        <w:rPr>
          <w:rFonts w:ascii="Calibri" w:eastAsia="Times New Roman" w:hAnsi="Calibri" w:cs="Calibri"/>
          <w:noProof w:val="0"/>
          <w:color w:val="222222"/>
          <w:sz w:val="22"/>
          <w:szCs w:val="22"/>
          <w:lang w:eastAsia="sv-SE"/>
        </w:rPr>
        <w:t>i stället</w:t>
      </w:r>
      <w:r w:rsidRPr="00783740">
        <w:rPr>
          <w:rFonts w:ascii="Calibri" w:eastAsia="Times New Roman" w:hAnsi="Calibri" w:cs="Calibri"/>
          <w:noProof w:val="0"/>
          <w:color w:val="222222"/>
          <w:sz w:val="22"/>
          <w:szCs w:val="22"/>
          <w:lang w:eastAsia="sv-SE"/>
        </w:rPr>
        <w:t xml:space="preserve"> för traditionella avdelningar slås två avdelningar ihop till ett arbetslag. Detta blir </w:t>
      </w:r>
      <w:r w:rsidRPr="00783740">
        <w:rPr>
          <w:rFonts w:ascii="Calibri" w:eastAsia="Times New Roman" w:hAnsi="Calibri" w:cs="Calibri"/>
          <w:noProof w:val="0"/>
          <w:color w:val="222222"/>
          <w:sz w:val="22"/>
          <w:szCs w:val="22"/>
          <w:lang w:eastAsia="sv-SE"/>
        </w:rPr>
        <w:t>36–40</w:t>
      </w:r>
      <w:r w:rsidRPr="00783740">
        <w:rPr>
          <w:rFonts w:ascii="Calibri" w:eastAsia="Times New Roman" w:hAnsi="Calibri" w:cs="Calibri"/>
          <w:noProof w:val="0"/>
          <w:color w:val="222222"/>
          <w:sz w:val="22"/>
          <w:szCs w:val="22"/>
          <w:lang w:eastAsia="sv-SE"/>
        </w:rPr>
        <w:t xml:space="preserve"> barn på förskolor med gruppstorlekar </w:t>
      </w:r>
      <w:r w:rsidRPr="00783740">
        <w:rPr>
          <w:rFonts w:ascii="Calibri" w:eastAsia="Times New Roman" w:hAnsi="Calibri" w:cs="Calibri"/>
          <w:noProof w:val="0"/>
          <w:color w:val="222222"/>
          <w:sz w:val="22"/>
          <w:szCs w:val="22"/>
          <w:lang w:eastAsia="sv-SE"/>
        </w:rPr>
        <w:t>18–20</w:t>
      </w:r>
      <w:r w:rsidRPr="00783740">
        <w:rPr>
          <w:rFonts w:ascii="Calibri" w:eastAsia="Times New Roman" w:hAnsi="Calibri" w:cs="Calibri"/>
          <w:noProof w:val="0"/>
          <w:color w:val="222222"/>
          <w:sz w:val="22"/>
          <w:szCs w:val="22"/>
          <w:lang w:eastAsia="sv-SE"/>
        </w:rPr>
        <w:t xml:space="preserve"> barn </w:t>
      </w:r>
      <w:r w:rsidRPr="00783740">
        <w:rPr>
          <w:rFonts w:ascii="Calibri" w:eastAsia="Times New Roman" w:hAnsi="Calibri" w:cs="Calibri"/>
          <w:noProof w:val="0"/>
          <w:color w:val="222222"/>
          <w:sz w:val="22"/>
          <w:szCs w:val="22"/>
          <w:lang w:eastAsia="sv-SE"/>
        </w:rPr>
        <w:t>4–5</w:t>
      </w:r>
      <w:r w:rsidRPr="00783740">
        <w:rPr>
          <w:rFonts w:ascii="Calibri" w:eastAsia="Times New Roman" w:hAnsi="Calibri" w:cs="Calibri"/>
          <w:noProof w:val="0"/>
          <w:color w:val="222222"/>
          <w:sz w:val="22"/>
          <w:szCs w:val="22"/>
          <w:lang w:eastAsia="sv-SE"/>
        </w:rPr>
        <w:t xml:space="preserve"> år, vilket är vanliga gruppstorlekar i Stockholm. Även SKR har utvecklat en liknande modell som sprids över landet. Följer Skolinspektionen denna utveckling och i så fall hur ser Skolinspektionen på den?  </w:t>
      </w:r>
    </w:p>
    <w:p w14:paraId="59B9960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3FBE47D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Jag är tacksam om jag kan får svar på ovanstående frågor.</w:t>
      </w:r>
    </w:p>
    <w:p w14:paraId="01D7CCA5"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4ED283DF"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Med vänliga hälsningar Clarissa Kugelberg</w:t>
      </w:r>
    </w:p>
    <w:p w14:paraId="7D19E91D" w14:textId="77777777" w:rsidR="00783740" w:rsidRPr="00783740" w:rsidRDefault="00783740" w:rsidP="00783740">
      <w:pPr>
        <w:shd w:val="clear" w:color="auto" w:fill="FFFFFF"/>
        <w:rPr>
          <w:rFonts w:ascii="Arial" w:eastAsia="Times New Roman" w:hAnsi="Arial" w:cs="Arial"/>
          <w:noProof w:val="0"/>
          <w:color w:val="222222"/>
          <w:lang w:eastAsia="sv-SE"/>
        </w:rPr>
      </w:pPr>
      <w:hyperlink r:id="rId4" w:tgtFrame="_blank" w:history="1">
        <w:r w:rsidRPr="00783740">
          <w:rPr>
            <w:rFonts w:ascii="Calibri" w:eastAsia="Times New Roman" w:hAnsi="Calibri" w:cs="Calibri"/>
            <w:noProof w:val="0"/>
            <w:color w:val="0000FF"/>
            <w:sz w:val="22"/>
            <w:szCs w:val="22"/>
            <w:u w:val="single"/>
            <w:lang w:eastAsia="sv-SE"/>
          </w:rPr>
          <w:t>Clarissa.kugelberg@gmail.com</w:t>
        </w:r>
      </w:hyperlink>
    </w:p>
    <w:p w14:paraId="3239CC22" w14:textId="77777777" w:rsidR="00783740" w:rsidRDefault="00783740" w:rsidP="00783740">
      <w:pPr>
        <w:shd w:val="clear" w:color="auto" w:fill="FFFFFF"/>
        <w:rPr>
          <w:rFonts w:ascii="Calibri" w:eastAsia="Times New Roman" w:hAnsi="Calibri" w:cs="Calibri"/>
          <w:noProof w:val="0"/>
          <w:color w:val="222222"/>
          <w:sz w:val="22"/>
          <w:szCs w:val="22"/>
          <w:lang w:eastAsia="sv-SE"/>
        </w:rPr>
      </w:pPr>
    </w:p>
    <w:p w14:paraId="686B6C04" w14:textId="4B779EAC" w:rsidR="00783740" w:rsidRDefault="00783740" w:rsidP="00783740">
      <w:pPr>
        <w:shd w:val="clear" w:color="auto" w:fill="FFFFFF"/>
        <w:rPr>
          <w:rFonts w:ascii="Calibri" w:eastAsia="Times New Roman" w:hAnsi="Calibri" w:cs="Calibri"/>
          <w:noProof w:val="0"/>
          <w:color w:val="222222"/>
          <w:sz w:val="22"/>
          <w:szCs w:val="22"/>
          <w:lang w:eastAsia="sv-SE"/>
        </w:rPr>
      </w:pPr>
    </w:p>
    <w:p w14:paraId="470F160F" w14:textId="77777777" w:rsidR="00783740" w:rsidRDefault="00783740" w:rsidP="00783740">
      <w:pPr>
        <w:shd w:val="clear" w:color="auto" w:fill="FFFFFF"/>
        <w:rPr>
          <w:rFonts w:ascii="Calibri" w:eastAsia="Times New Roman" w:hAnsi="Calibri" w:cs="Calibri"/>
          <w:noProof w:val="0"/>
          <w:color w:val="222222"/>
          <w:sz w:val="22"/>
          <w:szCs w:val="22"/>
          <w:lang w:eastAsia="sv-SE"/>
        </w:rPr>
      </w:pPr>
    </w:p>
    <w:p w14:paraId="1CE84ECF" w14:textId="77777777" w:rsidR="00783740" w:rsidRDefault="00783740" w:rsidP="00783740">
      <w:pPr>
        <w:shd w:val="clear" w:color="auto" w:fill="FFFFFF"/>
        <w:rPr>
          <w:rFonts w:ascii="Calibri" w:eastAsia="Times New Roman" w:hAnsi="Calibri" w:cs="Calibri"/>
          <w:noProof w:val="0"/>
          <w:color w:val="222222"/>
          <w:sz w:val="22"/>
          <w:szCs w:val="22"/>
          <w:lang w:eastAsia="sv-SE"/>
        </w:rPr>
      </w:pPr>
      <w:r>
        <w:rPr>
          <w:rFonts w:ascii="Calibri" w:eastAsia="Times New Roman" w:hAnsi="Calibri" w:cs="Calibri"/>
          <w:noProof w:val="0"/>
          <w:color w:val="222222"/>
          <w:sz w:val="22"/>
          <w:szCs w:val="22"/>
          <w:lang w:eastAsia="sv-SE"/>
        </w:rPr>
        <w:t>11 mars 2022</w:t>
      </w:r>
    </w:p>
    <w:p w14:paraId="61927AA3" w14:textId="77777777" w:rsidR="00783740" w:rsidRDefault="00783740" w:rsidP="00783740">
      <w:pPr>
        <w:shd w:val="clear" w:color="auto" w:fill="FFFFFF"/>
        <w:rPr>
          <w:rFonts w:ascii="Calibri" w:eastAsia="Times New Roman" w:hAnsi="Calibri" w:cs="Calibri"/>
          <w:noProof w:val="0"/>
          <w:color w:val="222222"/>
          <w:sz w:val="22"/>
          <w:szCs w:val="22"/>
          <w:lang w:eastAsia="sv-SE"/>
        </w:rPr>
      </w:pPr>
    </w:p>
    <w:p w14:paraId="79FA9339" w14:textId="17242B01"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Hej,</w:t>
      </w:r>
    </w:p>
    <w:p w14:paraId="1CEEEB51"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Jag beklagar att det dröjt med svar på dina frågor.</w:t>
      </w:r>
    </w:p>
    <w:p w14:paraId="14C654C6"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17AEFB4F"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I Skolinspektionens regelbundna tillsyn granskar vi förskolan på huvudmannanivå. Det innebär att vi ska granska hur huvudmannen tar sitt ansvar för att ge de förutsättningar som krävs för en likvärdig verksamhet samt hur de säkerställer att verksamheterna når de nationella målen. Det innebär också att vi inte genomför tillsyn på förskolenivå på motsvarande sätt som vi till exempel gör i grundskolan. Skolinspektionens tillsynsansvar omfattar enbart offentliga huvudmän som erbjuder utbildning i förskola och vi granskar dom utifrån deras ansvar som hemkommun. En förskola som inte drivs av kommunen utan av en enskild huvudman benämns fristående förskola. Det är kommunen som ansvarar för godkännande och tillsyn av fristående förskolor.</w:t>
      </w:r>
    </w:p>
    <w:p w14:paraId="2EEBD533"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285ED4A7"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xml:space="preserve">Barngrupperna ska ha en lämplig sammansättning och storlek och barnen ska erbjudas en god miljö i förskolan. Förskolans lokaler och utrustning ska bidra till barnens utveckling och lärande. Utemiljön </w:t>
      </w:r>
      <w:r w:rsidRPr="00783740">
        <w:rPr>
          <w:rFonts w:ascii="Calibri" w:eastAsia="Times New Roman" w:hAnsi="Calibri" w:cs="Calibri"/>
          <w:noProof w:val="0"/>
          <w:color w:val="222222"/>
          <w:sz w:val="22"/>
          <w:szCs w:val="22"/>
          <w:lang w:eastAsia="sv-SE"/>
        </w:rPr>
        <w:lastRenderedPageBreak/>
        <w:t>ska vara sådan att lusten, spänningen och nyfikenheten får spelrum. Boverket har allmänna råd om friyta för lek och utevistelse som beskriver detta närmare.</w:t>
      </w:r>
    </w:p>
    <w:p w14:paraId="5910DD50"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77072D50"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Huvudmannen ansvarar enligt skollagen för att barngrupperna har en lämplig sammansättning och storlek, och att barnen i övrigt erbjuds en god miljö. I Skolinspektionens tillsyn granskas därför att huvudmannen ser till att barngrupperna har en lämplig sammansättning och storlek och hur huvudmannen gör för att komma fram till att det är en lämplig sammansättning. Skolinspektionen utreder hur huvudmannen förhåller sig till riktlinjerna om barngruppernas storlek och om de genomför barnkonsekvensanalyser, men även att huvudmannen ser till att barnen erbjuds en verksamhet en i övrigt god miljö.</w:t>
      </w:r>
    </w:p>
    <w:p w14:paraId="69623B70"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b/>
          <w:bCs/>
          <w:noProof w:val="0"/>
          <w:color w:val="222222"/>
          <w:sz w:val="22"/>
          <w:szCs w:val="22"/>
          <w:lang w:eastAsia="sv-SE"/>
        </w:rPr>
        <w:t> </w:t>
      </w:r>
    </w:p>
    <w:p w14:paraId="788F2EBF"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Bestämmelsen är en viktig markering och bildar utgångspunkt i det dagliga pedagogiska arbetet i förskolan. Den ska kunna användas som en utgångspunkt i kommunens övergripande planeringsarbete för att möjliggöra för en flexibel resurstilldelning till olika verksamheter. Eftersom förutsättningarna varierar från grupp till grupp finns ingen optimal gruppstorlek och det är därför inte i lagtext angivit någon exakt gruppstorlek. Däremot ska inte barngruppens sammansättning och storlek vara större än att verksamheten kan tillgodose det enskilda barnets och gruppens behov i relation till förskolans uppdrag. I förskolan ska hänsyn tas till barnens olika förutsättningar och behov vilket innebär att verksamheterna inte kan utformas på ett och samma sätt överallt. Huvudmannen måste därför i sitt arbete med att skapa de bästa förutsättningarna på varje förskoleenhet utgå från den unika situation som finns på respektive enhet. Forskning visar att det viktigaste för en god kvalitet är personalens utbildning och kompetens, men det är också viktigt att vid resursfördelning beakta barngruppernas storlek och sammansättning. Det är angeläget att det inte blir för många relationer för barnen under en dag med för många personer som barnen måste förhålla sig till. Framför allt har de yngsta barnen mest att vinna på att vara i mindre barngrupper.</w:t>
      </w:r>
    </w:p>
    <w:p w14:paraId="28014748"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54184C3A"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Det är många faktorer som tillsammans påverkar lämpligheten i barngruppens sammansättning och storlek:</w:t>
      </w:r>
    </w:p>
    <w:p w14:paraId="43313A51" w14:textId="77777777" w:rsidR="00783740" w:rsidRPr="00783740" w:rsidRDefault="00783740" w:rsidP="00783740">
      <w:pPr>
        <w:spacing w:before="100" w:beforeAutospacing="1" w:after="200"/>
        <w:ind w:left="720"/>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1.</w:t>
      </w:r>
      <w:r w:rsidRPr="00783740">
        <w:rPr>
          <w:rFonts w:ascii="Times New Roman" w:eastAsia="Times New Roman" w:hAnsi="Times New Roman" w:cs="Times New Roman"/>
          <w:noProof w:val="0"/>
          <w:color w:val="222222"/>
          <w:sz w:val="14"/>
          <w:szCs w:val="14"/>
          <w:lang w:eastAsia="sv-SE"/>
        </w:rPr>
        <w:t>       </w:t>
      </w:r>
      <w:r w:rsidRPr="00783740">
        <w:rPr>
          <w:rFonts w:ascii="Calibri" w:eastAsia="Times New Roman" w:hAnsi="Calibri" w:cs="Calibri"/>
          <w:noProof w:val="0"/>
          <w:color w:val="222222"/>
          <w:lang w:eastAsia="sv-SE"/>
        </w:rPr>
        <w:t>Personalens kompetens: Personalen behöver ha adekvat utbildning och kompetens.</w:t>
      </w:r>
    </w:p>
    <w:p w14:paraId="529708D2" w14:textId="77777777" w:rsidR="00783740" w:rsidRPr="00783740" w:rsidRDefault="00783740" w:rsidP="00783740">
      <w:pPr>
        <w:spacing w:before="100" w:beforeAutospacing="1" w:after="200"/>
        <w:ind w:left="720"/>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2.</w:t>
      </w:r>
      <w:r w:rsidRPr="00783740">
        <w:rPr>
          <w:rFonts w:ascii="Times New Roman" w:eastAsia="Times New Roman" w:hAnsi="Times New Roman" w:cs="Times New Roman"/>
          <w:noProof w:val="0"/>
          <w:color w:val="222222"/>
          <w:sz w:val="14"/>
          <w:szCs w:val="14"/>
          <w:lang w:eastAsia="sv-SE"/>
        </w:rPr>
        <w:t>       </w:t>
      </w:r>
      <w:r w:rsidRPr="00783740">
        <w:rPr>
          <w:rFonts w:ascii="Calibri" w:eastAsia="Times New Roman" w:hAnsi="Calibri" w:cs="Calibri"/>
          <w:noProof w:val="0"/>
          <w:color w:val="222222"/>
          <w:lang w:eastAsia="sv-SE"/>
        </w:rPr>
        <w:t>Personaltäthet: Det behöver vara en god personaltäthet relaterat till antal barn. Om personaltätheten är låg under hela eller delar av dagen behöver det vara färre barn i barngruppen.</w:t>
      </w:r>
    </w:p>
    <w:p w14:paraId="073A4080" w14:textId="77777777" w:rsidR="00783740" w:rsidRPr="00783740" w:rsidRDefault="00783740" w:rsidP="00783740">
      <w:pPr>
        <w:spacing w:before="100" w:beforeAutospacing="1" w:after="200"/>
        <w:ind w:left="720"/>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3.</w:t>
      </w:r>
      <w:r w:rsidRPr="00783740">
        <w:rPr>
          <w:rFonts w:ascii="Times New Roman" w:eastAsia="Times New Roman" w:hAnsi="Times New Roman" w:cs="Times New Roman"/>
          <w:noProof w:val="0"/>
          <w:color w:val="222222"/>
          <w:sz w:val="14"/>
          <w:szCs w:val="14"/>
          <w:lang w:eastAsia="sv-SE"/>
        </w:rPr>
        <w:t>       </w:t>
      </w:r>
      <w:r w:rsidRPr="00783740">
        <w:rPr>
          <w:rFonts w:ascii="Calibri" w:eastAsia="Times New Roman" w:hAnsi="Calibri" w:cs="Calibri"/>
          <w:noProof w:val="0"/>
          <w:color w:val="222222"/>
          <w:lang w:eastAsia="sv-SE"/>
        </w:rPr>
        <w:t>Sammansättning: Med det avses till exempel barnens åldrar, andelen i behov av särskilt stöd i sin utveckling, andelen barn med annat modersmål än svenska, barnens närvarotider.</w:t>
      </w:r>
    </w:p>
    <w:p w14:paraId="60C92AAA" w14:textId="77777777" w:rsidR="00783740" w:rsidRPr="00783740" w:rsidRDefault="00783740" w:rsidP="00783740">
      <w:pPr>
        <w:spacing w:before="100" w:beforeAutospacing="1" w:after="200"/>
        <w:ind w:left="720"/>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4.</w:t>
      </w:r>
      <w:r w:rsidRPr="00783740">
        <w:rPr>
          <w:rFonts w:ascii="Times New Roman" w:eastAsia="Times New Roman" w:hAnsi="Times New Roman" w:cs="Times New Roman"/>
          <w:noProof w:val="0"/>
          <w:color w:val="222222"/>
          <w:sz w:val="14"/>
          <w:szCs w:val="14"/>
          <w:lang w:eastAsia="sv-SE"/>
        </w:rPr>
        <w:t>       </w:t>
      </w:r>
      <w:r w:rsidRPr="00783740">
        <w:rPr>
          <w:rFonts w:ascii="Calibri" w:eastAsia="Times New Roman" w:hAnsi="Calibri" w:cs="Calibri"/>
          <w:noProof w:val="0"/>
          <w:color w:val="222222"/>
          <w:lang w:eastAsia="sv-SE"/>
        </w:rPr>
        <w:t>Den fysiska miljön: Om den fysiska miljön begränsar möjligheterna att bedriva en utbildning som utgår från läroplanens mål behöver det vara färre barn i barngruppen.  Skolverkets rapport visar att flera av dagens förskolor är byggda för mindre barngrupper än vad som idag ofta förekommer.</w:t>
      </w:r>
    </w:p>
    <w:p w14:paraId="2076B67E"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b/>
          <w:bCs/>
          <w:noProof w:val="0"/>
          <w:color w:val="222222"/>
          <w:sz w:val="22"/>
          <w:szCs w:val="22"/>
          <w:lang w:eastAsia="sv-SE"/>
        </w:rPr>
        <w:t>Riktmärke för barngruppernas storlek och barnkonsekvensanalys</w:t>
      </w:r>
    </w:p>
    <w:p w14:paraId="0543C77C" w14:textId="16F91EAC"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xml:space="preserve">Skolverket har på regeringens uppdrag tagit fram ett riktmärke för barngruppernas storlek i förskolan. Riktmärket är satt till </w:t>
      </w:r>
      <w:r w:rsidRPr="00783740">
        <w:rPr>
          <w:rFonts w:ascii="Calibri" w:eastAsia="Times New Roman" w:hAnsi="Calibri" w:cs="Calibri"/>
          <w:noProof w:val="0"/>
          <w:color w:val="222222"/>
          <w:sz w:val="22"/>
          <w:szCs w:val="22"/>
          <w:lang w:eastAsia="sv-SE"/>
        </w:rPr>
        <w:t>6–12</w:t>
      </w:r>
      <w:r w:rsidRPr="00783740">
        <w:rPr>
          <w:rFonts w:ascii="Calibri" w:eastAsia="Times New Roman" w:hAnsi="Calibri" w:cs="Calibri"/>
          <w:noProof w:val="0"/>
          <w:color w:val="222222"/>
          <w:sz w:val="22"/>
          <w:szCs w:val="22"/>
          <w:lang w:eastAsia="sv-SE"/>
        </w:rPr>
        <w:t xml:space="preserve"> barn i åldern </w:t>
      </w:r>
      <w:r w:rsidRPr="00783740">
        <w:rPr>
          <w:rFonts w:ascii="Calibri" w:eastAsia="Times New Roman" w:hAnsi="Calibri" w:cs="Calibri"/>
          <w:noProof w:val="0"/>
          <w:color w:val="222222"/>
          <w:sz w:val="22"/>
          <w:szCs w:val="22"/>
          <w:lang w:eastAsia="sv-SE"/>
        </w:rPr>
        <w:t>1–3</w:t>
      </w:r>
      <w:r w:rsidRPr="00783740">
        <w:rPr>
          <w:rFonts w:ascii="Calibri" w:eastAsia="Times New Roman" w:hAnsi="Calibri" w:cs="Calibri"/>
          <w:noProof w:val="0"/>
          <w:color w:val="222222"/>
          <w:sz w:val="22"/>
          <w:szCs w:val="22"/>
          <w:lang w:eastAsia="sv-SE"/>
        </w:rPr>
        <w:t xml:space="preserve"> år respektive </w:t>
      </w:r>
      <w:r w:rsidRPr="00783740">
        <w:rPr>
          <w:rFonts w:ascii="Calibri" w:eastAsia="Times New Roman" w:hAnsi="Calibri" w:cs="Calibri"/>
          <w:noProof w:val="0"/>
          <w:color w:val="222222"/>
          <w:sz w:val="22"/>
          <w:szCs w:val="22"/>
          <w:lang w:eastAsia="sv-SE"/>
        </w:rPr>
        <w:t>9–15</w:t>
      </w:r>
      <w:r w:rsidRPr="00783740">
        <w:rPr>
          <w:rFonts w:ascii="Calibri" w:eastAsia="Times New Roman" w:hAnsi="Calibri" w:cs="Calibri"/>
          <w:noProof w:val="0"/>
          <w:color w:val="222222"/>
          <w:sz w:val="22"/>
          <w:szCs w:val="22"/>
          <w:lang w:eastAsia="sv-SE"/>
        </w:rPr>
        <w:t xml:space="preserve"> barn i åldern </w:t>
      </w:r>
      <w:r w:rsidRPr="00783740">
        <w:rPr>
          <w:rFonts w:ascii="Calibri" w:eastAsia="Times New Roman" w:hAnsi="Calibri" w:cs="Calibri"/>
          <w:noProof w:val="0"/>
          <w:color w:val="222222"/>
          <w:sz w:val="22"/>
          <w:szCs w:val="22"/>
          <w:lang w:eastAsia="sv-SE"/>
        </w:rPr>
        <w:t>4–5</w:t>
      </w:r>
      <w:r w:rsidRPr="00783740">
        <w:rPr>
          <w:rFonts w:ascii="Calibri" w:eastAsia="Times New Roman" w:hAnsi="Calibri" w:cs="Calibri"/>
          <w:noProof w:val="0"/>
          <w:color w:val="222222"/>
          <w:sz w:val="22"/>
          <w:szCs w:val="22"/>
          <w:lang w:eastAsia="sv-SE"/>
        </w:rPr>
        <w:t xml:space="preserve"> år. Riktmärket ska tolkas som något att förhålla sig till och inte något statiskt. Det kan alltså vara både färre eller fler barn i en barngrupp än vad riktmärket anger, beroende på hur personalens kompetens, personaltätheten, barngruppens sammansättning och lokalernas beskaffenhet fungerar </w:t>
      </w:r>
      <w:r w:rsidRPr="00783740">
        <w:rPr>
          <w:rFonts w:ascii="Calibri" w:eastAsia="Times New Roman" w:hAnsi="Calibri" w:cs="Calibri"/>
          <w:noProof w:val="0"/>
          <w:color w:val="222222"/>
          <w:sz w:val="22"/>
          <w:szCs w:val="22"/>
          <w:lang w:eastAsia="sv-SE"/>
        </w:rPr>
        <w:lastRenderedPageBreak/>
        <w:t>tillsammans. I Skolinspektionens tillsyn kan vi alltså därmed varken konstatera brist enbart utifrån att en kommun inte följer Skolverkets riktlinjer eller att det inte föreligger brist utifrån att man följer riktlinjerna. Det vi ska utreda är att barngrupperna har lämplig sammansättning och storlek.</w:t>
      </w:r>
    </w:p>
    <w:p w14:paraId="14488D02"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 </w:t>
      </w:r>
    </w:p>
    <w:p w14:paraId="3E56389A"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Enligt skollagen ska barnets bästa vara utgångspunkt för all verksamhet. Det är därför viktigt att huvudmannen inför beslut som påverkar barnen såsom förändringar som gäller personaltäthet eller barngruppens storlek överväger vilka eventuella konsekvenser förändringarna får för det enskilda barnet eller en grupp av barn. En barnkonsekvensanalys innebär i korthet att bedöma vilka konsekvenser ett visst beslut eller en viss åtgärd får för det enskilda eller en grupp av barn. Resultatet från barnkonsekvensanalysen är ett underlag inför beslut om förändringar med barnets bästa som utgångspunkt. Arbetet med barnkonsekvensanalysen bör ske i dialog mellan huvudman och rektorn och mellan rektorn och förskolans personal. Bara det faktum att en kommun inte genomfört en barnkonsekvensanalys innebär inte att barngruppens storlek och sammansättning inte är lämplig och kan därmed inte ensamt utgöra skäl för att visa att det finns en brist. Att en kommun däremot inte genomfört barnkonsekvensanalyser kan därmed ses som en risksignal och kan utgöra grund för att utreda vidare.</w:t>
      </w:r>
    </w:p>
    <w:p w14:paraId="0CC6529A"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xml:space="preserve">I Skolinspektionens utredning är det viktigt att söka svar på hur huvudmannen undersöker olika faktorers (exempelvis upptagningsområde, sociala strukturer, personalens utbildning, antal barn i behov av särskilt stöd, antal barn med annat modersmål än svenska, förskolans fysiska miljö </w:t>
      </w:r>
      <w:proofErr w:type="gramStart"/>
      <w:r w:rsidRPr="00783740">
        <w:rPr>
          <w:rFonts w:ascii="Calibri" w:eastAsia="Times New Roman" w:hAnsi="Calibri" w:cs="Calibri"/>
          <w:noProof w:val="0"/>
          <w:color w:val="222222"/>
          <w:sz w:val="22"/>
          <w:szCs w:val="22"/>
          <w:lang w:eastAsia="sv-SE"/>
        </w:rPr>
        <w:t>m.m.</w:t>
      </w:r>
      <w:proofErr w:type="gramEnd"/>
      <w:r w:rsidRPr="00783740">
        <w:rPr>
          <w:rFonts w:ascii="Calibri" w:eastAsia="Times New Roman" w:hAnsi="Calibri" w:cs="Calibri"/>
          <w:noProof w:val="0"/>
          <w:color w:val="222222"/>
          <w:sz w:val="22"/>
          <w:szCs w:val="22"/>
          <w:lang w:eastAsia="sv-SE"/>
        </w:rPr>
        <w:t>) påverkan på barnens möjligheter att nå målen med utbildningen och styr verksamheterna genom att se till att barngrupperna har lämplig sammansättning och storlek och i övrigt erbjuder en god miljö.</w:t>
      </w:r>
    </w:p>
    <w:p w14:paraId="2F5B8B94"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660677FE"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När huvudmannen fattar beslut om barngruppernas sammansättning och storlek är det centralt att ta hänsyn till olika förskolors upptagningsområde och barns olika levnadsförhållanden. Det är viktigt att huvudmannen har kunskap om att samma faktorer kan ha olika betydelse för olika barn. Som exempel kan belastningar i form av gruppstorlek, outbildad personal eller hög personalomsättning ha mindre betydelse för barn som lever i en relativt skyddad hemmiljö medan samma omständigheter kan vara ogynnsamma för ett barn som redan är utsatt för påfrestningar.</w:t>
      </w:r>
    </w:p>
    <w:p w14:paraId="21363334"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b/>
          <w:bCs/>
          <w:noProof w:val="0"/>
          <w:color w:val="222222"/>
          <w:sz w:val="22"/>
          <w:szCs w:val="22"/>
          <w:lang w:eastAsia="sv-SE"/>
        </w:rPr>
        <w:t> </w:t>
      </w:r>
    </w:p>
    <w:p w14:paraId="375702E5"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b/>
          <w:bCs/>
          <w:noProof w:val="0"/>
          <w:color w:val="222222"/>
          <w:sz w:val="22"/>
          <w:szCs w:val="22"/>
          <w:lang w:eastAsia="sv-SE"/>
        </w:rPr>
        <w:t>En i övrigt god miljö</w:t>
      </w:r>
    </w:p>
    <w:p w14:paraId="2016DD17"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Bestämmelsen i 8 kap. 8 § skollagen om huvudmannens ansvar för att barnen i förskolan erbjuds en i övrigt god miljö ska läsas tillsammans med bestämmelsen i 2 kap. 35 § skollagen där det anges att det för utbildningen ska finnas de lokaler och den utrustning som behövs för att syftet med utbildningen ska kunna uppfyllas. Enligt regeringen verkar båda bestämmelserna om miljön sammantaget för att syftet att förebygga ohälsa och i övrigt skapa en god inne- och utemiljö för barnen i förskolan.</w:t>
      </w:r>
    </w:p>
    <w:p w14:paraId="282C834A"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4EB56FBF"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För att uppfylla kraven på ”en i övrigt god miljö” är det nödvändigt att lokaler och utomhusmiljö är anpassade till det antal barn och vuxna som vistas där, vilket beskrivits ovan. Det är viktigt att lokalerna erbjuder barnen möjlighet till såväl vila och avskildhet som aktiviteter och samspel. Barnen ska kunna växla mellan olika aktiviteter under dagen, både utomhus och inomhus, i varierande miljöer och för att det ska kunna ske kan storleken på ett rum eller en lokal påverka.</w:t>
      </w:r>
    </w:p>
    <w:p w14:paraId="218CBF44"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2F92551E"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Lokalerna ska vara säkra och miljömässigt lämpliga för barn att vistas i. Miljön på förskolan ska vara fri från faktorer som stressar, exempelvis trånga lokaler med många barn och hög ljudnivå. Därutöver är huvudmannen skyldig att se till att lokalerna är godkända för sitt ändamål av berörda myndigheter och omfattas av nödvändiga tillstånd såsom exempelvis brandskyddsmyndighet. Barnen har rätt till en trygg miljö som präglas av en genomtänkt vistelse för barnen. De vuxna ska ha uppsikt över barnen och ha tänkt igenom olika situationer som kan uppstå samt förebygga olycksfall såväl inomhus som utomhus.</w:t>
      </w:r>
    </w:p>
    <w:p w14:paraId="1BD82955"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4EB655A7"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lastRenderedPageBreak/>
        <w:t>Hur miljön är utformad har betydelse för vilken kunskapsutveckling som är möjlig för barnen i förskolan. Det gäller generellt för alla barn, men kan vara särskilt viktigt för barn med funktionsnedsättningar. Därför är det viktigt att vid resursfördelningen beakta miljöns utformning. Eftersom omsorg, utveckling och lärande bildar en helhet i förskolan är det angeläget, både när det gäller säkerhet och pedagogik, att såväl inne- som utemiljön är överblickbar och underlättar kontakten mellan barn och personal. När den fysiska miljön inte är anpassad till antalet barn i gruppen och det inte finns tillräckligt med utrymme eller rum att dela upp barngruppen i, uppstår svårigheter och gruppen upplevs som för stor. Den fysiska miljön är därmed en nyckelfaktor för att planera och genomföra aktiviteter. Utomhusvistelsen bör ge möjlighet till lek och andra aktiviteter både i planerad miljö och i naturmiljö.</w:t>
      </w:r>
    </w:p>
    <w:p w14:paraId="4400D537"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6F0067E2"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Huvudmannen har ansvar för att det finns tillgång till de lokaler, såväl inom- som utomhus, och den utrustning som behövs för att syftet med utbildningen ska kunna uppfyllas. Allt det som ingår i undervisningen ska kunna genomföras och huvudmannen behöver ge de förutsättningar som krävs. Med god miljö avses även den psykosociala miljön. Barnen ska ges tid, rum och ro att hitta på lekar, experimentera och uppleva.</w:t>
      </w:r>
    </w:p>
    <w:p w14:paraId="7D9E3F2F"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3AEAF878"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Skolinspektionens erfarenheter från tematisk kvalitetsgranskning är att många förskolor erbjuder inbjudande och innehållsrika miljöer som stimulerar barn till lek och aktiviteter, men att det inte gäller alla förskolor. Förskolans rektorer behöver i högre utsträckning ta ansvar för att alla barn får tillgång till en i övrigt god miljö. Det kan till exempel handla om att material i större utsträckning behöver exponeras och vara tillgängligt för alla barn oavsett ålder. I normalfallet ingår inte säkerhetsfrågor inom ramen för den regelbundna tillsynen, men kan fogas in vid behov.</w:t>
      </w:r>
    </w:p>
    <w:p w14:paraId="634AD9F3"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b/>
          <w:bCs/>
          <w:noProof w:val="0"/>
          <w:color w:val="222222"/>
          <w:sz w:val="22"/>
          <w:szCs w:val="22"/>
          <w:lang w:eastAsia="sv-SE"/>
        </w:rPr>
        <w:t> </w:t>
      </w:r>
    </w:p>
    <w:p w14:paraId="49982E9F"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För att huvudmannen ska kunna se till att barngrupperna har en lämplig sammansättning och storlek och i övrigt erbjuds en god miljö krävs bland annat att det finns en dialog mellan huvudman och rektor kring frågor som rör barngruppernas storlek, sammansättning och miljö utifrån förskolornas olika förutsättningar och förskolans uppdrag. Det kräver också att rektor och arbetslag har en dialog om planeringen och förutsättningarna för arbetet i förskolans miljö där barngruppen och miljön i sig är en del i barns utveckling och lärande.</w:t>
      </w:r>
    </w:p>
    <w:p w14:paraId="6E416074"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5D1E220C"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Kommunen har med rektorn ett delat ansvar för att organisera verksamheten så att förskolläraren på ett reellt sätt kan ta det ansvar som åligger förskolläraren.  Det finns inte reglerat hur många barn eller hur många avdelningar en förskollärare kan ansvara för, men verksamheten kan inte vara större än att undervisningen i förskolan kan ske under förskollärarens ledning. Det är dock inte heller så att det är förskolläraren själv som måste genomföra all undervisning eller alla delar av undervisningen. Skolinspektionen utreder att tillgången är sådan att förskollärarna som arbetar på respektive förskoleenhet kan ta ansvaret för den undervisning som bedrivs.</w:t>
      </w:r>
    </w:p>
    <w:p w14:paraId="680D1361"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58AD5517"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xml:space="preserve">Skolinspektionens erfarenheter från kvalitetsgranskning visar att omsorgen kan ta sig uttryck i att barnen får en hög grad av uppmärksamhet och tillsyn. Att personalen samspelar med barnen på ett tydligt närvarande sätt och erbjuder barnen tröst och fysisk närhet när barnen behöver det. Tydlig ansvarsfördelning, ständig kommunikation mellan personalen samt deras kontinuerliga rotation i barnens vistelsemiljö var avgörande för god uppsikt över barnens interaktion och riskfyllda områden. Skolinspektionen har också erfarenheter av att graden av uppmärksamhet och tillsyn tenderar att minska ju fler barn per personal som finns inom förskolan. Vid dessa förskolor är personalen inte tillräckligt tillgängliga eller lyhörda för barnen, eller har den uppmärksamhet och tillsyn som utgör grunden för barnens trygghet och välmående. Till exempel genom att inte i tillräcklig grad ha koll på konfliktsituationer och riskfyllda områden. Det kan handla om olika tidpunkter eller situationer under dagen där ett ökat antal barn i gruppen eller en lägre personaltäthet negativt kan påverka personalens möjligheter att ge barnen tillräckligt med uppmärksamhet och stöd, till exempel vid av- </w:t>
      </w:r>
      <w:r w:rsidRPr="00783740">
        <w:rPr>
          <w:rFonts w:ascii="Calibri" w:eastAsia="Times New Roman" w:hAnsi="Calibri" w:cs="Calibri"/>
          <w:noProof w:val="0"/>
          <w:color w:val="222222"/>
          <w:sz w:val="22"/>
          <w:szCs w:val="22"/>
          <w:lang w:eastAsia="sv-SE"/>
        </w:rPr>
        <w:lastRenderedPageBreak/>
        <w:t>och påklädning. Men det kan också handla om personalens förhållningssätt gentemot barnen, den fysiska miljöns utformning och beskaffenhet eller arbetets organisering.</w:t>
      </w:r>
    </w:p>
    <w:p w14:paraId="0CA63FEE"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60EF4881"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b/>
          <w:bCs/>
          <w:noProof w:val="0"/>
          <w:color w:val="222222"/>
          <w:sz w:val="22"/>
          <w:szCs w:val="22"/>
          <w:lang w:eastAsia="sv-SE"/>
        </w:rPr>
        <w:t>Rektorns ansvar för undervisningen</w:t>
      </w:r>
    </w:p>
    <w:p w14:paraId="56BD5BCC" w14:textId="77777777" w:rsidR="00783740" w:rsidRPr="00783740" w:rsidRDefault="00783740" w:rsidP="00783740">
      <w:pPr>
        <w:shd w:val="clear" w:color="auto" w:fill="FFFFFF"/>
        <w:spacing w:before="100" w:beforeAutospacing="1" w:after="100" w:afterAutospacing="1"/>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Rektorn har som pedagogisk ledare och chef för förskollärare, barnskötare och övrig personal vid förskoleenheten ett särskilt ansvar för att förskollärare ges förutsättningar att ansvara för undervisningen</w:t>
      </w:r>
      <w:r w:rsidRPr="00783740">
        <w:rPr>
          <w:rFonts w:ascii="Calibri" w:eastAsia="Times New Roman" w:hAnsi="Calibri" w:cs="Calibri"/>
          <w:noProof w:val="0"/>
          <w:color w:val="222222"/>
          <w:lang w:eastAsia="sv-SE"/>
        </w:rPr>
        <w:t>.</w:t>
      </w:r>
      <w:bookmarkStart w:id="0" w:name="m_574097488322029506_m_-6807729159597043"/>
      <w:r w:rsidRPr="00783740">
        <w:rPr>
          <w:rFonts w:ascii="Arial" w:eastAsia="Times New Roman" w:hAnsi="Arial" w:cs="Arial"/>
          <w:noProof w:val="0"/>
          <w:color w:val="222222"/>
          <w:lang w:eastAsia="sv-SE"/>
        </w:rPr>
        <w:fldChar w:fldCharType="begin"/>
      </w:r>
      <w:r w:rsidRPr="00783740">
        <w:rPr>
          <w:rFonts w:ascii="Arial" w:eastAsia="Times New Roman" w:hAnsi="Arial" w:cs="Arial"/>
          <w:noProof w:val="0"/>
          <w:color w:val="222222"/>
          <w:lang w:eastAsia="sv-SE"/>
        </w:rPr>
        <w:instrText xml:space="preserve"> HYPERLINK "https://mail.google.com/mail/u/0/" \l "m_574097488322029506_m_-6807729159597043136__ftn1" \o "" </w:instrText>
      </w:r>
      <w:r w:rsidRPr="00783740">
        <w:rPr>
          <w:rFonts w:ascii="Arial" w:eastAsia="Times New Roman" w:hAnsi="Arial" w:cs="Arial"/>
          <w:noProof w:val="0"/>
          <w:color w:val="222222"/>
          <w:lang w:eastAsia="sv-SE"/>
        </w:rPr>
        <w:fldChar w:fldCharType="separate"/>
      </w:r>
      <w:r w:rsidRPr="00783740">
        <w:rPr>
          <w:rFonts w:ascii="Calibri" w:eastAsia="Times New Roman" w:hAnsi="Calibri" w:cs="Calibri"/>
          <w:noProof w:val="0"/>
          <w:color w:val="1155CC"/>
          <w:sz w:val="20"/>
          <w:szCs w:val="20"/>
          <w:u w:val="single"/>
          <w:lang w:eastAsia="sv-SE"/>
        </w:rPr>
        <w:t>[1]</w:t>
      </w:r>
      <w:r w:rsidRPr="00783740">
        <w:rPr>
          <w:rFonts w:ascii="Arial" w:eastAsia="Times New Roman" w:hAnsi="Arial" w:cs="Arial"/>
          <w:noProof w:val="0"/>
          <w:color w:val="222222"/>
          <w:lang w:eastAsia="sv-SE"/>
        </w:rPr>
        <w:fldChar w:fldCharType="end"/>
      </w:r>
      <w:bookmarkEnd w:id="0"/>
      <w:r w:rsidRPr="00783740">
        <w:rPr>
          <w:rFonts w:ascii="Calibri" w:eastAsia="Times New Roman" w:hAnsi="Calibri" w:cs="Calibri"/>
          <w:noProof w:val="0"/>
          <w:color w:val="222222"/>
          <w:lang w:eastAsia="sv-SE"/>
        </w:rPr>
        <w:t> </w:t>
      </w:r>
      <w:r w:rsidRPr="00783740">
        <w:rPr>
          <w:rFonts w:ascii="Calibri" w:eastAsia="Times New Roman" w:hAnsi="Calibri" w:cs="Calibri"/>
          <w:noProof w:val="0"/>
          <w:color w:val="222222"/>
          <w:sz w:val="22"/>
          <w:szCs w:val="22"/>
          <w:lang w:eastAsia="sv-SE"/>
        </w:rPr>
        <w:t>Som pedagogisk ledare och chef för förskollärare, barnskötare och övrig personal vid förskoleenheten har rektorn det övergripande ansvaret för att utbildningen som helhet inriktas mot de nationella målen. Detta inbegriper att rektorn också har ansvar för att skapa sådana förutsättningar att det är möjligt för förskollärare att ta ansvar för undervisningen och att arbetet genomförs utifrån de riktlinjer för förskollärare och arbetslag som anges i läroplanen. En rektor verkar dock inom de ramar och förutsättningar som huvudmannen ger. Vi ska därför inom ramen för denna kritiska faktor utreda vilka förutsättningar som huvudmannen ger sina rektorer att kunna ta detta särskilda ansvar.</w:t>
      </w:r>
    </w:p>
    <w:p w14:paraId="39778045"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b/>
          <w:bCs/>
          <w:noProof w:val="0"/>
          <w:color w:val="222222"/>
          <w:sz w:val="22"/>
          <w:szCs w:val="22"/>
          <w:lang w:eastAsia="sv-SE"/>
        </w:rPr>
        <w:t>Huvudmannens ansvar för undervisningen</w:t>
      </w:r>
    </w:p>
    <w:p w14:paraId="3880A4C5"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Huvudmannen ansvarar för att utbildningen genomförs i enlighet med bestämmelserna och behöver därför ge rektorn organisatoriska förutsättningar att vara pedagogisk ledare vid varje förskoleenhet hen ansvarar för. Skolinspektionen utreder att huvudmannen säkerställer att det bedrivs en undervisning av god kvalitet på samtliga förskoleenheter. Det Skolinspektionen utreder och bedömer är att den undervisning som bedrivs inom huvudmannens olika förskoleenheter lever upp till författningarnas krav på undervisning och att huvudmannen tar ansvar för att ge de förutsättningar som behövs för att undervisningen ska kunna nå upp till dessa krav.</w:t>
      </w:r>
    </w:p>
    <w:p w14:paraId="3A3DDAE8"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Kommunen behöver ta ansvar för att undervisningen i samtliga förskoleenheter är likvärdig och att de har de förutsättningar som krävs i form av lärmiljöer, kompetens och utrustning som krävs för samtliga delar i läroplanen ska kunna nås. Att det pågår undervisning av hög kvalitet på en förskola uppväger inte att stora delar av vissa målområden utelämnas helt i andra förskolor.</w:t>
      </w:r>
    </w:p>
    <w:p w14:paraId="7203B8B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lang w:eastAsia="sv-SE"/>
        </w:rPr>
        <w:t> </w:t>
      </w:r>
    </w:p>
    <w:p w14:paraId="13D32F49"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Hoppas att detta har besvarat dina frågor om Skolinspektionens tillsyn av förskolor.</w:t>
      </w:r>
    </w:p>
    <w:p w14:paraId="27C9CA7A"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222222"/>
          <w:sz w:val="22"/>
          <w:szCs w:val="22"/>
          <w:lang w:eastAsia="sv-SE"/>
        </w:rPr>
        <w:t> </w:t>
      </w:r>
    </w:p>
    <w:p w14:paraId="036984B0"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Light" w:eastAsia="Times New Roman" w:hAnsi="Calibri Light" w:cs="Calibri Light"/>
          <w:i/>
          <w:iCs/>
          <w:noProof w:val="0"/>
          <w:color w:val="1F497D"/>
          <w:lang w:eastAsia="sv-SE"/>
        </w:rPr>
        <w:t>Vänliga hälsningar,</w:t>
      </w:r>
    </w:p>
    <w:p w14:paraId="021409AA"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w:eastAsia="Times New Roman" w:hAnsi="Calibri" w:cs="Calibri"/>
          <w:noProof w:val="0"/>
          <w:color w:val="1F497D"/>
          <w:lang w:eastAsia="sv-SE"/>
        </w:rPr>
        <w:t> </w:t>
      </w:r>
    </w:p>
    <w:p w14:paraId="55C37B4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Light" w:eastAsia="Times New Roman" w:hAnsi="Calibri Light" w:cs="Calibri Light"/>
          <w:noProof w:val="0"/>
          <w:color w:val="1F497D"/>
          <w:sz w:val="20"/>
          <w:szCs w:val="20"/>
          <w:lang w:eastAsia="sv-SE"/>
        </w:rPr>
        <w:t>Ana-Maria Koci Spång</w:t>
      </w:r>
    </w:p>
    <w:p w14:paraId="475E09D3"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Calibri Light" w:eastAsia="Times New Roman" w:hAnsi="Calibri Light" w:cs="Calibri Light"/>
          <w:noProof w:val="0"/>
          <w:color w:val="1F497D"/>
          <w:sz w:val="20"/>
          <w:szCs w:val="20"/>
          <w:lang w:eastAsia="sv-SE"/>
        </w:rPr>
        <w:t>Undervisningsråd</w:t>
      </w:r>
    </w:p>
    <w:p w14:paraId="7DABADC1"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lang w:eastAsia="sv-SE"/>
        </w:rPr>
        <w:t>----------------------------------------------------------------</w:t>
      </w:r>
    </w:p>
    <w:p w14:paraId="3E35B79B"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t> </w:t>
      </w:r>
    </w:p>
    <w:p w14:paraId="2DD17DC4" w14:textId="3DEA7D2F"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fldChar w:fldCharType="begin"/>
      </w:r>
      <w:r w:rsidRPr="00783740">
        <w:rPr>
          <w:rFonts w:ascii="Arial" w:eastAsia="Times New Roman" w:hAnsi="Arial" w:cs="Arial"/>
          <w:noProof w:val="0"/>
          <w:color w:val="1F497D"/>
          <w:sz w:val="20"/>
          <w:szCs w:val="20"/>
          <w:lang w:eastAsia="sv-SE"/>
        </w:rPr>
        <w:instrText xml:space="preserve"> INCLUDEPICTURE "https://mail.google.com/mail/u/0?ui=2&amp;ik=c4905a49c0&amp;attid=0.1&amp;permmsgid=msg-f:1727468702824215209&amp;th=17f933a1f87132a9&amp;view=fimg&amp;fur=ip&amp;sz=s0-l75-ft&amp;attbid=ANGjdJ9_F89naKKiHzmj_k4tCYPj7WZd_qwoOd8pnWyw5HOXoF1Xe6brKpDE-mFh_dyZME6d2rjDzTr0mePw85fHMSFnpteReTvGPZWLY67YNYiyYJsCPOmD0zFnzpw&amp;disp=emb&amp;realattid=17f933878685b16b21" \* MERGEFORMATINET </w:instrText>
      </w:r>
      <w:r w:rsidRPr="00783740">
        <w:rPr>
          <w:rFonts w:ascii="Arial" w:eastAsia="Times New Roman" w:hAnsi="Arial" w:cs="Arial"/>
          <w:noProof w:val="0"/>
          <w:color w:val="1F497D"/>
          <w:sz w:val="20"/>
          <w:szCs w:val="20"/>
          <w:lang w:eastAsia="sv-SE"/>
        </w:rPr>
        <w:fldChar w:fldCharType="separate"/>
      </w:r>
      <w:r w:rsidRPr="00783740">
        <w:rPr>
          <w:rFonts w:ascii="Arial" w:eastAsia="Times New Roman" w:hAnsi="Arial" w:cs="Arial"/>
          <w:color w:val="1F497D"/>
          <w:sz w:val="20"/>
          <w:szCs w:val="20"/>
          <w:lang w:eastAsia="sv-SE"/>
        </w:rPr>
        <mc:AlternateContent>
          <mc:Choice Requires="wps">
            <w:drawing>
              <wp:inline distT="0" distB="0" distL="0" distR="0" wp14:anchorId="7E00A659" wp14:editId="673A2D58">
                <wp:extent cx="1717675" cy="445135"/>
                <wp:effectExtent l="0" t="0" r="0" b="0"/>
                <wp:docPr id="1" name="Rektangel 1" descr="Beskrivning: Beskrivning: Beskrivning: Beskrivning: Beskrivning: cid:image001.png@01CCB0EE.5BAA3C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7675" cy="445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C8F8F5" id="Rektangel 1" o:spid="_x0000_s1026" alt="Beskrivning: Beskrivning: Beskrivning: Beskrivning: Beskrivning: cid:image001.png@01CCB0EE.5BAA3C50" style="width:135.25pt;height:35.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" filled="f" stroked="f">
                <o:lock v:ext="edit" aspectratio="t"/>
                <w10:anchorlock/>
              </v:rect>
            </w:pict>
          </mc:Fallback>
        </mc:AlternateContent>
      </w:r>
      <w:r w:rsidRPr="00783740">
        <w:rPr>
          <w:rFonts w:ascii="Arial" w:eastAsia="Times New Roman" w:hAnsi="Arial" w:cs="Arial"/>
          <w:noProof w:val="0"/>
          <w:color w:val="1F497D"/>
          <w:sz w:val="20"/>
          <w:szCs w:val="20"/>
          <w:lang w:eastAsia="sv-SE"/>
        </w:rPr>
        <w:fldChar w:fldCharType="end"/>
      </w:r>
    </w:p>
    <w:p w14:paraId="58D2947B"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lang w:eastAsia="sv-SE"/>
        </w:rPr>
        <w:t> </w:t>
      </w:r>
    </w:p>
    <w:p w14:paraId="21970914"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t>Ana-Maria Koci Spång</w:t>
      </w:r>
    </w:p>
    <w:p w14:paraId="3A44084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t>Undervisningsråd</w:t>
      </w:r>
    </w:p>
    <w:p w14:paraId="5EFF491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t>Tillsyn och kvalitetsgranskning,</w:t>
      </w:r>
    </w:p>
    <w:p w14:paraId="02A4C0E5"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t>Region Norr, Enhet Norr 7</w:t>
      </w:r>
    </w:p>
    <w:p w14:paraId="0588BF20"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t>Skolinspektionen</w:t>
      </w:r>
    </w:p>
    <w:p w14:paraId="6A18EF5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0"/>
          <w:szCs w:val="20"/>
          <w:lang w:eastAsia="sv-SE"/>
        </w:rPr>
        <w:t> </w:t>
      </w:r>
    </w:p>
    <w:p w14:paraId="59A3B138"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16"/>
          <w:szCs w:val="16"/>
          <w:lang w:eastAsia="sv-SE"/>
        </w:rPr>
        <w:t>Postadress: Box 23069, 104 35 Stockholm</w:t>
      </w:r>
    </w:p>
    <w:p w14:paraId="77D29838"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16"/>
          <w:szCs w:val="16"/>
          <w:lang w:eastAsia="sv-SE"/>
        </w:rPr>
        <w:t>Besök: Sveavägen 159</w:t>
      </w:r>
    </w:p>
    <w:p w14:paraId="6526853E"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16"/>
          <w:szCs w:val="16"/>
          <w:lang w:eastAsia="sv-SE"/>
        </w:rPr>
        <w:t>Telefon: 08-586 08 123</w:t>
      </w:r>
    </w:p>
    <w:p w14:paraId="11D280C1"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16"/>
          <w:szCs w:val="16"/>
          <w:lang w:eastAsia="sv-SE"/>
        </w:rPr>
        <w:t>Fax: 08-58 60 80 10</w:t>
      </w:r>
    </w:p>
    <w:p w14:paraId="53A22ECC"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16"/>
          <w:szCs w:val="16"/>
          <w:lang w:eastAsia="sv-SE"/>
        </w:rPr>
        <w:t>E-post: </w:t>
      </w:r>
      <w:hyperlink r:id="rId5" w:tgtFrame="_blank" w:history="1">
        <w:r w:rsidRPr="00783740">
          <w:rPr>
            <w:rFonts w:ascii="Arial" w:eastAsia="Times New Roman" w:hAnsi="Arial" w:cs="Arial"/>
            <w:noProof w:val="0"/>
            <w:color w:val="1155CC"/>
            <w:sz w:val="16"/>
            <w:szCs w:val="16"/>
            <w:u w:val="single"/>
            <w:lang w:eastAsia="sv-SE"/>
          </w:rPr>
          <w:t>ana-maria.koci.spang@skolinspektionen.se</w:t>
        </w:r>
      </w:hyperlink>
    </w:p>
    <w:p w14:paraId="0FEA3B47" w14:textId="77777777" w:rsidR="00783740" w:rsidRPr="00783740" w:rsidRDefault="00783740" w:rsidP="00783740">
      <w:pPr>
        <w:shd w:val="clear" w:color="auto" w:fill="FFFFFF"/>
        <w:rPr>
          <w:rFonts w:ascii="Arial" w:eastAsia="Times New Roman" w:hAnsi="Arial" w:cs="Arial"/>
          <w:noProof w:val="0"/>
          <w:color w:val="222222"/>
          <w:lang w:eastAsia="sv-SE"/>
        </w:rPr>
      </w:pPr>
      <w:hyperlink r:id="rId6" w:tgtFrame="_blank" w:history="1">
        <w:r w:rsidRPr="00783740">
          <w:rPr>
            <w:rFonts w:ascii="Arial" w:eastAsia="Times New Roman" w:hAnsi="Arial" w:cs="Arial"/>
            <w:noProof w:val="0"/>
            <w:color w:val="1155CC"/>
            <w:sz w:val="16"/>
            <w:szCs w:val="16"/>
            <w:u w:val="single"/>
            <w:lang w:eastAsia="sv-SE"/>
          </w:rPr>
          <w:t>www.skolinspektionen.se</w:t>
        </w:r>
      </w:hyperlink>
    </w:p>
    <w:p w14:paraId="27F0CD3D" w14:textId="77777777" w:rsidR="00783740" w:rsidRPr="00783740" w:rsidRDefault="00783740" w:rsidP="00783740">
      <w:pPr>
        <w:shd w:val="clear" w:color="auto" w:fill="FFFFFF"/>
        <w:rPr>
          <w:rFonts w:ascii="Arial" w:eastAsia="Times New Roman" w:hAnsi="Arial" w:cs="Arial"/>
          <w:noProof w:val="0"/>
          <w:color w:val="222222"/>
          <w:lang w:eastAsia="sv-SE"/>
        </w:rPr>
      </w:pPr>
      <w:r w:rsidRPr="00783740">
        <w:rPr>
          <w:rFonts w:ascii="Arial" w:eastAsia="Times New Roman" w:hAnsi="Arial" w:cs="Arial"/>
          <w:noProof w:val="0"/>
          <w:color w:val="1F497D"/>
          <w:sz w:val="22"/>
          <w:szCs w:val="22"/>
          <w:lang w:eastAsia="sv-SE"/>
        </w:rPr>
        <w:t> </w:t>
      </w:r>
    </w:p>
    <w:p w14:paraId="587F2F82" w14:textId="77777777" w:rsidR="00A61918" w:rsidRDefault="00494305"/>
    <w:sectPr w:rsidR="00A61918"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740"/>
    <w:rsid w:val="000C56FD"/>
    <w:rsid w:val="00494305"/>
    <w:rsid w:val="00783740"/>
    <w:rsid w:val="0084135D"/>
    <w:rsid w:val="009139FD"/>
    <w:rsid w:val="00E445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80BE28B"/>
  <w15:chartTrackingRefBased/>
  <w15:docId w15:val="{FE05CBA7-2CEF-114B-9237-2433255BE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783740"/>
    <w:pPr>
      <w:spacing w:before="100" w:beforeAutospacing="1" w:after="100" w:afterAutospacing="1"/>
    </w:pPr>
    <w:rPr>
      <w:rFonts w:ascii="Times New Roman" w:eastAsia="Times New Roman" w:hAnsi="Times New Roman" w:cs="Times New Roman"/>
      <w:noProof w:val="0"/>
      <w:lang w:eastAsia="sv-SE"/>
    </w:rPr>
  </w:style>
  <w:style w:type="character" w:styleId="Hyperlnk">
    <w:name w:val="Hyperlink"/>
    <w:basedOn w:val="Standardstycketeckensnitt"/>
    <w:uiPriority w:val="99"/>
    <w:semiHidden/>
    <w:unhideWhenUsed/>
    <w:rsid w:val="007837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1049208">
      <w:bodyDiv w:val="1"/>
      <w:marLeft w:val="0"/>
      <w:marRight w:val="0"/>
      <w:marTop w:val="0"/>
      <w:marBottom w:val="0"/>
      <w:divBdr>
        <w:top w:val="none" w:sz="0" w:space="0" w:color="auto"/>
        <w:left w:val="none" w:sz="0" w:space="0" w:color="auto"/>
        <w:bottom w:val="none" w:sz="0" w:space="0" w:color="auto"/>
        <w:right w:val="none" w:sz="0" w:space="0" w:color="auto"/>
      </w:divBdr>
    </w:div>
    <w:div w:id="165016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kolinspektionen.se/" TargetMode="External"/><Relationship Id="rId5" Type="http://schemas.openxmlformats.org/officeDocument/2006/relationships/hyperlink" Target="mailto:ana-maria.koci.spang@skolinspektionen.se" TargetMode="External"/><Relationship Id="rId4" Type="http://schemas.openxmlformats.org/officeDocument/2006/relationships/hyperlink" Target="mailto:Clarissa.kugelberg@gmail.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3031</Words>
  <Characters>15249</Characters>
  <Application>Microsoft Office Word</Application>
  <DocSecurity>0</DocSecurity>
  <Lines>242</Lines>
  <Paragraphs>95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2022-03-21T09:01:00Z</dcterms:created>
  <dcterms:modified xsi:type="dcterms:W3CDTF">2022-03-21T09:09:00Z</dcterms:modified>
</cp:coreProperties>
</file>