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1(4)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  <w:r w:rsidRPr="009E16F4">
        <w:rPr>
          <w:rFonts w:ascii="Times New Roman" w:hAnsi="Times New Roman" w:cs="Times New Roman"/>
          <w:szCs w:val="28"/>
          <w:lang w:val="sv-SE"/>
        </w:rPr>
        <w:t>SAMRÅDSYTTRANDE ÖVER PLANFÖRSLAG 2019-01-05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32"/>
          <w:lang w:val="sv-SE"/>
        </w:rPr>
      </w:pPr>
      <w:r w:rsidRPr="009E16F4">
        <w:rPr>
          <w:rFonts w:ascii="Times New Roman" w:hAnsi="Times New Roman" w:cs="Times New Roman"/>
          <w:szCs w:val="32"/>
          <w:lang w:val="sv-SE"/>
        </w:rPr>
        <w:t>Del av Enskede Gård 1:1 vid kv. Häradsdomaren, dnr: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32"/>
          <w:lang w:val="sv-SE"/>
        </w:rPr>
      </w:pPr>
      <w:r w:rsidRPr="009E16F4">
        <w:rPr>
          <w:rFonts w:ascii="Times New Roman" w:hAnsi="Times New Roman" w:cs="Times New Roman"/>
          <w:szCs w:val="32"/>
          <w:lang w:val="sv-SE"/>
        </w:rPr>
        <w:t>P2017-09908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32"/>
          <w:lang w:val="sv-SE"/>
        </w:rPr>
      </w:pPr>
    </w:p>
    <w:p w:rsidR="009E16F4" w:rsidRPr="006542D8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  <w:r w:rsidRPr="006542D8">
        <w:rPr>
          <w:rFonts w:ascii="Times New Roman" w:hAnsi="Times New Roman" w:cs="Times New Roman"/>
          <w:sz w:val="28"/>
          <w:szCs w:val="28"/>
          <w:lang w:val="sv-SE"/>
        </w:rPr>
        <w:t>Planrättsliga förhållanden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Planförslaget redovisar en exploatering som ligger helt på parkmark enligt gällande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detaljplan. Exploateringen tar i anspråk i princip hela det gällande parkområdet.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En gällande detaljplan (i detta fall en stadsplan från 1933) reglerar rättigheter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skyldigheter inom det område planen omfattar. D v s vad marken skall användas till och i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vilken utsträckning den får utnyttjas. Den behandlar således relationer mellan olika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markanvändningar inom området.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För planläggning gäller ett kommunalt planmonopol. Det är således kommunen som i sista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hand avgör hur en plan skall utformas och vilka regler som skall gälla. En mycket viktig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fråga i kommunens bedömning är avvägningen mellan allmänna och enskilda intressen.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Behovet av mark för kommunal verksamhet som t ex skolor och förskolor är i och för sig 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fråga av allmänt intresse, men en mer generell fråga är anordnandet av parkmark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gator.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Kommunen kan naturligtvis hävda att tillgodoseendet av bostäder, som skulle motivera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denna föreslagna exploatering, också är ett allmänt intresse vilket det dock i planrättsligt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avseende inte är. Sett till de stora utbyggnader som sker och som planeras i närområdet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Årsta och slakthusområdet är den här föreslagna exploateringen dessutom helt marginell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och kan inte motivera det brutala ingreppet i parkmarken stadsbilden.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Parkmark är vid planläggning en erforderlig avvägning och kompensation i förhållande till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exploateringen inom ett planområde, både vad gäller enskilda intressen såsom bostäder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och allmänna intressen som skolor. Detaljplanen från 1933 redovisar parkmark över det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område som nu föreslås exploateras för enbart enskilda intressen (bostäder). Inom, av den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föreslagna exploateringen, överblivna restpartier föreslås ”fickparker” med lekredskap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som någon slags kompensation för ingreppet. Under tidigare år har detta parkområdet inte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bedömts ha något behov av lekredskap med hänsyn till omgivande typ av bebyggelse. 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park innehåller ju sällan verksamheter utan utgör en frizon i kontrast mot omgivande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bebyggelse. Denna park har tjänat som en grönlunga i området, som promenadstråk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med öppna ytor för lek - för områdets barn och för närliggande skola.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Av den gällande planen från 1933 framgår också att man vid dess upprättande t o 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bedömt att parkmarken behövde utvidgas genom att kvartersmarken för bebyggelsen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utmed Sockenvägen reducerades mot parksidan.</w:t>
      </w: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Att göra ingrepp i gällande parkmark har mycket sällan varit godtagbart. Ett av de få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motiv, och egentligen det enda som kan godtas, för att ta i anspråk parkmark för annat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ändamål har varit att tillgodose ett starkt allmänt intresse som inte gått att tillgodoses på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annat sätt, t ex anordnande av förskolor.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Att då nu föreslå en exploatering på parkmark, uteslutande gynnande ett enskilt intresse,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strider mot all tidigare planpraxis och är dessutom ett brott mot de tidigare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2(4)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överenskommelser mellan befintliga, omgivande bostäder och skola som den gällande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detaljplanen stadfäst.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  <w:r w:rsidRPr="002656A5">
        <w:rPr>
          <w:rFonts w:ascii="Times New Roman" w:hAnsi="Times New Roman" w:cs="Times New Roman"/>
          <w:sz w:val="28"/>
          <w:szCs w:val="28"/>
          <w:lang w:val="sv-SE"/>
        </w:rPr>
        <w:t>Riksintresse för kulturminnesvården</w:t>
      </w: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Planområdet ligger inom den tydligt avgränsade triangel som utgör Gamla Enskede och som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begränsas av Sockenvägen, Nynäsvägen och Enskedevägen. Större delen av Gamla Enskede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klassificeras som riksintresse för kulturminnesvården. Anledningen är P O Hallmans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 xml:space="preserve">stadsplan från 1909, som en av första och mest stilbildande </w:t>
      </w:r>
      <w:proofErr w:type="spellStart"/>
      <w:r w:rsidRPr="009E16F4">
        <w:rPr>
          <w:rFonts w:ascii="Times New Roman" w:hAnsi="Times New Roman" w:cs="Times New Roman"/>
          <w:szCs w:val="22"/>
          <w:lang w:val="sv-SE"/>
        </w:rPr>
        <w:t>trädgårdsstadplanerna</w:t>
      </w:r>
      <w:proofErr w:type="spellEnd"/>
      <w:r w:rsidRPr="009E16F4">
        <w:rPr>
          <w:rFonts w:ascii="Times New Roman" w:hAnsi="Times New Roman" w:cs="Times New Roman"/>
          <w:szCs w:val="22"/>
          <w:lang w:val="sv-SE"/>
        </w:rPr>
        <w:t xml:space="preserve"> i landet.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Aktuellt planområde ingår formellt inte i riksintresseområdet eftersom denna del av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Hallmans plan reviderats och utvidgats något i detta parti. Allmänheten uppfattar dock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hela Gamla Enskede som ingående i riksintresset. Planområdet gränsar dock direkt till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riksintresseområdet och eventuella förändringar måste naturligtvis ske på ett sätt som är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godtagbart med hänsyn till riksintresset.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2656A5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  <w:r w:rsidRPr="002656A5">
        <w:rPr>
          <w:rFonts w:ascii="Times New Roman" w:hAnsi="Times New Roman" w:cs="Times New Roman"/>
          <w:sz w:val="28"/>
          <w:szCs w:val="28"/>
          <w:lang w:val="sv-SE"/>
        </w:rPr>
        <w:t>P O Hallmans plan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 O Hallmans plan redovisade trevånings flerbostadshus utmed omgivande gator,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avgränsande gamla Enskede. Innanför denna ”triangel” redovisades i huvudsak endast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tvåvåningsbebyggelse i form av friliggande villor, parhus och radhus. Den enda högre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 utgjordes av trevåningshus med affärslokaler på ömse sidor om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Margaretaparken samt offentliga byggnader av allmänt intresse här och var. En senare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utvidgning av Gamla Enskede kring Sockenplan har följt Hallmans intentioner i och med att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trevåningsbebyggelse placerats som gräns mot Sockenvägens uträtning.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Gatunätet, som är det viktigaste elementet i trädgårdsstadens karaktär, är utformat med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en rörelse i linjeutformningen i form av lätt vindlande gator där perspektivet hela tiden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förändras när man rör sig i området. Endast få och kortare gatupartier är raka. Kör-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gångytor avgränsas av häckar och staket. Hela gaturummet formas av bebyggelsens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medvetna placering innanför förgårdsmarken.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lang w:val="sv-SE"/>
        </w:rPr>
      </w:pP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  <w:r w:rsidRPr="002656A5">
        <w:rPr>
          <w:rFonts w:ascii="Times New Roman" w:hAnsi="Times New Roman" w:cs="Times New Roman"/>
          <w:sz w:val="28"/>
          <w:szCs w:val="28"/>
          <w:lang w:val="sv-SE"/>
        </w:rPr>
        <w:t>Planförslaget</w:t>
      </w: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Stadsbild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I planbeskrivningen sägs; ”Planförslagets bebyggelse bedöms dock inte innebära någon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långtgående förändring av stadsbilden, då det ligger dolt bakom 1930- och 1940-talens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skärm av smalhus….” Detta är naturligtvis en felaktig och helt okunnig syn på stadsbild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stadsmiljö. Stadsbild är inte något man flyktigt uppfattar från större trafikleder utan är än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upplevelse av gatu- och stadsrummet när man befinner sig i det. Trädgårdsstadens karaktär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och kvalitet ligger i dess innehåll och inte i den omgivande randbebyggelsens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flerbostadshus.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2656A5" w:rsidRDefault="002656A5" w:rsidP="002656A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2656A5" w:rsidRPr="009E16F4" w:rsidRDefault="002656A5" w:rsidP="002656A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3(4)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Gaturum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Den nya gata som försörjer bebyggelsen är ca 350 meter lång och helt rak. Den omsorg om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gaturummet som gestaltas i Hallmans plan saknas helt, inga häckar, ingen förgårdsmark,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inget gaturum format av bebyggelse. Eftersom området i dag ingår i Gamla Enskede borde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förändringar följa de ursprungliga planintentionerna.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Bebyggelsen generellt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I planbeskrivningen sägs; ”Utformningen av de nya bostäderna har sin utgångspunkt i 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platsspecifika förutsättningarna i gränslandet mellan trädgårdsstaden och bebyggelsen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längs Sockenvägen. Kombinationen av parhus och lamellhus möter de olika skalorna,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ansluter med karaktärer som speglar och skapar en mjuk övergång mellan typologierna.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Ambitionen är att addera nya kvalitativa stadsrum genom medveten markplanering, där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publika ytor får en genomtänkt programmering för att öka användbarheten.”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Området är inget gränsland utan utgör en självklar del av trädgårdsstaden. Parhusen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lamellhusen har en skala som kraftigt avviker från befintlig bebyggelse och knappast kan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anses skapa en mjuk övergång. Några nya, kvalitativa stadsrum med publika ytor är svåra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att hitta i en helt omvandlad park.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Lamellhusen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Bebyggelsen i områdets västra del består av två femvånings flerbostadshus. Några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femvåningshus bostadshus finns i dag inte inom ”triangeln” utan utgör ett helt nytt,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främmande inslag vad gäller skala och karaktär. Om man trots ingreppet i gällande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parkmark skulle godta en komplettering vore tvåvåningsbebyggelse det enda godtagbara.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Här kan man kanske ana hur exploateringskostnaderna successivt ställt allt högra krav på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exploateringsgrad. Markpris och anläggningskostnader kräver mer bostadsyta och högre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hus, därmed hisskrav och källarparkering vilket i sin tur ytterligare ökar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exploateringsgraden. Kommunen har här tydligen kapitulerat inför dessa konsekvenser och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offrat miljön och trädgårdsstadskaraktär till förmån för ekonomin.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Parhusen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I östra delen av området föreslås fem parhus i tre våningar. Särskilt här, i ett relativt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begränsat utrymme mellan flerbostadshus och villor, borde hushöjden begränsats till två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våningar.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Här säger planbeskrivningen; ”Att integrera terrassen med ytterväggarna gör den till en del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av helheten, i syfte att åstadkomma en mer proportionerlig husvolym.”----- ”Parhusens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fasader är tänkt att vara en vågig träpanel som bryter ner husens skala och refererar till 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klassicerande dekorativ träbyggnadstradition, på ett nytt, nutida sätt. Fasadernas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 xml:space="preserve">färgmaterial och kulör, </w:t>
      </w:r>
      <w:proofErr w:type="spellStart"/>
      <w:r w:rsidRPr="009E16F4">
        <w:rPr>
          <w:rFonts w:ascii="Times New Roman" w:hAnsi="Times New Roman" w:cs="Times New Roman"/>
          <w:szCs w:val="22"/>
          <w:lang w:val="sv-SE"/>
        </w:rPr>
        <w:t>kromoxidgrön</w:t>
      </w:r>
      <w:proofErr w:type="spellEnd"/>
      <w:r w:rsidRPr="009E16F4">
        <w:rPr>
          <w:rFonts w:ascii="Times New Roman" w:hAnsi="Times New Roman" w:cs="Times New Roman"/>
          <w:szCs w:val="22"/>
          <w:lang w:val="sv-SE"/>
        </w:rPr>
        <w:t xml:space="preserve"> slamfärg, stärker referenserna.”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Gestaltningen av byggnaderna är helt artfrämmande och icke godtagbar med hänsyn till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omgivande bebyggelse och miljö. Parhusen är i sin utformning, och jämförda med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anslutande villabebyggelse, helt groteska med sina skivor till fasader och gapande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muröppningar i fasaderna samt en tredje våning delvis urblåst och utan tak kring 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takterrass. De påminner snarast om krigshärjade byggnader i Mellanöstern. Att en vågig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träpanel i giftgrön färg skulle räcka som anpassning till befintlig bebyggelse och miljö är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naturligtvis helt befängt. Liksom att den skulle referera till en ”klassicerande dekorativ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träbyggnadstradition”. Gamla Enskede har varken det ena eller det andra.</w:t>
      </w:r>
    </w:p>
    <w:p w:rsidR="002656A5" w:rsidRDefault="002656A5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2656A5" w:rsidRDefault="002656A5" w:rsidP="002656A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4(4)</w:t>
      </w:r>
    </w:p>
    <w:p w:rsidR="002656A5" w:rsidRPr="009E16F4" w:rsidRDefault="002656A5" w:rsidP="002656A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u w:val="single"/>
          <w:lang w:val="sv-SE"/>
        </w:rPr>
      </w:pPr>
      <w:r w:rsidRPr="002656A5">
        <w:rPr>
          <w:rFonts w:ascii="Times New Roman" w:hAnsi="Times New Roman" w:cs="Times New Roman"/>
          <w:szCs w:val="22"/>
          <w:u w:val="single"/>
          <w:lang w:val="sv-SE"/>
        </w:rPr>
        <w:t>Fickparkerna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Här säger planbeskrivningen; ” En av grunderna i den nya programmeringen av de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fickparker som skapas är trädgårdsstadens ideal, med varierad och omväxlande natur där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det var vanligt att bergsknallar lämnades kvar mellan husen….” Förslagsställaren har</w:t>
      </w:r>
    </w:p>
    <w:p w:rsid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tydligen överhuvudtaget inte förstått vad trädgårdsstadens ideologi och karaktär innebär.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</w:p>
    <w:p w:rsidR="009E16F4" w:rsidRPr="002656A5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8"/>
          <w:u w:val="single"/>
          <w:lang w:val="sv-SE"/>
        </w:rPr>
      </w:pPr>
      <w:r w:rsidRPr="002656A5">
        <w:rPr>
          <w:rFonts w:ascii="Times New Roman" w:hAnsi="Times New Roman" w:cs="Times New Roman"/>
          <w:szCs w:val="28"/>
          <w:u w:val="single"/>
          <w:lang w:val="sv-SE"/>
        </w:rPr>
        <w:t>Sammanfattning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Planförslaget är, genom exploateringen av parkmarken, i grunden ett svek mot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omkringliggande bebyggelse och ett brott mot planrättslig praxis.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Planområdet ligger, om än inte formellt, dock enligt allmän uppfattning inom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trädgårdsstaden vars större del är av riksintresse. Denna samsyn måste därför ligga till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grund för de förändringar som eventuellt skulle kunna godtas i området. Kunskap och insikt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i trädgårdsstadens ideologi, karaktär och typologi saknas tydligen dessvärre helt hos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förslagsställaren.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En förändring av en stadsmiljö skall naturligtvis ske utifrån vår tids syn på miljö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 och inte arbeta med historiserande pastischer. Hänsynen till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bebyggelsehistorien kräver dock en viss respekt för form, skala och karaktär. Utformningen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av planen och den föreslagna bebyggelsen präglas av en bristande arkitektonisk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arkitekturhistorisk kompetens och ett bristande omdöme vad gäller gatuutformningen och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bebyggelsens gestaltning i relationen till befintlig bebyggelse och miljö. Den uppdrivna</w:t>
      </w:r>
    </w:p>
    <w:p w:rsidR="009E16F4" w:rsidRPr="009E16F4" w:rsidRDefault="009E16F4" w:rsidP="009E16F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exploateringsgraden och dess konsekvenser borde dessutom redan tidigt ha lett till att</w:t>
      </w:r>
    </w:p>
    <w:p w:rsidR="00183897" w:rsidRDefault="009E16F4" w:rsidP="009E16F4">
      <w:pPr>
        <w:rPr>
          <w:rFonts w:ascii="Times New Roman" w:hAnsi="Times New Roman" w:cs="Times New Roman"/>
          <w:szCs w:val="22"/>
          <w:lang w:val="sv-SE"/>
        </w:rPr>
      </w:pPr>
      <w:r w:rsidRPr="009E16F4">
        <w:rPr>
          <w:rFonts w:ascii="Times New Roman" w:hAnsi="Times New Roman" w:cs="Times New Roman"/>
          <w:szCs w:val="22"/>
          <w:lang w:val="sv-SE"/>
        </w:rPr>
        <w:t>projektet lades ner. Planförslaget avstyrks därför med hänvisning till vad som anförts.</w:t>
      </w:r>
    </w:p>
    <w:p w:rsidR="00183897" w:rsidRDefault="00183897" w:rsidP="009E16F4">
      <w:pPr>
        <w:rPr>
          <w:rFonts w:ascii="Times New Roman" w:hAnsi="Times New Roman" w:cs="Times New Roman"/>
          <w:szCs w:val="22"/>
          <w:lang w:val="sv-SE"/>
        </w:rPr>
      </w:pPr>
    </w:p>
    <w:p w:rsidR="00183897" w:rsidRDefault="00183897" w:rsidP="009E16F4">
      <w:pPr>
        <w:rPr>
          <w:rFonts w:ascii="Times New Roman" w:hAnsi="Times New Roman" w:cs="Times New Roman"/>
          <w:szCs w:val="22"/>
          <w:lang w:val="sv-SE"/>
        </w:rPr>
      </w:pPr>
      <w:r>
        <w:rPr>
          <w:rFonts w:ascii="Times New Roman" w:hAnsi="Times New Roman" w:cs="Times New Roman"/>
          <w:szCs w:val="22"/>
          <w:lang w:val="sv-SE"/>
        </w:rPr>
        <w:t xml:space="preserve">Magnus Westlund </w:t>
      </w:r>
    </w:p>
    <w:p w:rsidR="00AA6E60" w:rsidRPr="009E16F4" w:rsidRDefault="00183897" w:rsidP="009E16F4">
      <w:r>
        <w:rPr>
          <w:rFonts w:ascii="Times New Roman" w:hAnsi="Times New Roman" w:cs="Times New Roman"/>
          <w:szCs w:val="22"/>
          <w:lang w:val="sv-SE"/>
        </w:rPr>
        <w:t>Enskede</w:t>
      </w:r>
    </w:p>
    <w:sectPr w:rsidR="00AA6E60" w:rsidRPr="009E16F4" w:rsidSect="00801C45">
      <w:pgSz w:w="11900" w:h="16840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oNotTrackMoves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E16F4"/>
    <w:rsid w:val="00183897"/>
    <w:rsid w:val="002656A5"/>
    <w:rsid w:val="00557697"/>
    <w:rsid w:val="006542D8"/>
    <w:rsid w:val="009E16F4"/>
    <w:rsid w:val="00CB4140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E60"/>
    <w:rPr>
      <w:lang w:val="pl-PL"/>
    </w:rPr>
  </w:style>
  <w:style w:type="character" w:default="1" w:styleId="Standardstycketypsnitt">
    <w:name w:val="Default Paragraph Font"/>
    <w:semiHidden/>
    <w:unhideWhenUsed/>
  </w:style>
  <w:style w:type="table" w:default="1" w:styleId="Normal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1481</Words>
  <Characters>8442</Characters>
  <Application>Microsoft Macintosh Word</Application>
  <DocSecurity>0</DocSecurity>
  <Lines>70</Lines>
  <Paragraphs>16</Paragraphs>
  <ScaleCrop>false</ScaleCrop>
  <Company>Stockholmsutbildningen</Company>
  <LinksUpToDate>false</LinksUpToDate>
  <CharactersWithSpaces>10367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Friman</dc:creator>
  <cp:keywords/>
  <cp:lastModifiedBy>Helena Friman</cp:lastModifiedBy>
  <cp:revision>4</cp:revision>
  <dcterms:created xsi:type="dcterms:W3CDTF">2019-02-14T18:43:00Z</dcterms:created>
  <dcterms:modified xsi:type="dcterms:W3CDTF">2019-02-27T07:59:00Z</dcterms:modified>
</cp:coreProperties>
</file>